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1755F" w14:textId="014DCBFF" w:rsidR="006C5DED" w:rsidRPr="00857732" w:rsidRDefault="006C5DED" w:rsidP="00EB099D">
      <w:pPr>
        <w:widowControl/>
        <w:spacing w:before="100" w:beforeAutospacing="1" w:after="100" w:afterAutospacing="1" w:line="480" w:lineRule="atLeast"/>
        <w:jc w:val="center"/>
        <w:rPr>
          <w:rFonts w:ascii="宋体" w:eastAsia="宋体" w:hAnsi="宋体" w:cs="宋体"/>
          <w:kern w:val="0"/>
          <w:sz w:val="24"/>
          <w:szCs w:val="24"/>
        </w:rPr>
      </w:pPr>
      <w:r w:rsidRPr="00857732">
        <w:rPr>
          <w:rFonts w:ascii="黑体" w:eastAsia="黑体" w:hAnsi="黑体" w:cs="宋体" w:hint="eastAsia"/>
          <w:kern w:val="0"/>
          <w:sz w:val="36"/>
          <w:szCs w:val="36"/>
        </w:rPr>
        <w:t>国家发展改革委、环境保护部关于印发《燃煤发电机组环保电价及环保设施运行监管办法》的通知</w:t>
      </w:r>
    </w:p>
    <w:p w14:paraId="548BD768" w14:textId="06759AC7" w:rsidR="006C5DED" w:rsidRPr="00857732" w:rsidRDefault="006C5DED" w:rsidP="00EB099D">
      <w:pPr>
        <w:widowControl/>
        <w:spacing w:before="100" w:beforeAutospacing="1" w:after="100" w:afterAutospacing="1" w:line="580" w:lineRule="exact"/>
        <w:ind w:firstLineChars="200" w:firstLine="600"/>
        <w:jc w:val="center"/>
        <w:rPr>
          <w:rFonts w:ascii="宋体" w:eastAsia="宋体" w:hAnsi="宋体" w:cs="宋体" w:hint="eastAsia"/>
          <w:kern w:val="0"/>
          <w:sz w:val="24"/>
          <w:szCs w:val="24"/>
        </w:rPr>
      </w:pPr>
      <w:r w:rsidRPr="00857732">
        <w:rPr>
          <w:rFonts w:ascii="仿宋_GB2312" w:eastAsia="仿宋_GB2312" w:hAnsi="宋体" w:cs="宋体" w:hint="eastAsia"/>
          <w:kern w:val="0"/>
          <w:sz w:val="30"/>
          <w:szCs w:val="30"/>
        </w:rPr>
        <w:t>发改价格【2014】536号</w:t>
      </w:r>
    </w:p>
    <w:p w14:paraId="13D39377" w14:textId="77777777" w:rsidR="006C5DED" w:rsidRPr="00857732" w:rsidRDefault="006C5DED" w:rsidP="006C5DED">
      <w:pPr>
        <w:widowControl/>
        <w:spacing w:before="100" w:beforeAutospacing="1" w:after="100" w:afterAutospacing="1" w:line="600" w:lineRule="exact"/>
        <w:jc w:val="left"/>
        <w:rPr>
          <w:rFonts w:ascii="宋体" w:eastAsia="宋体" w:hAnsi="宋体" w:cs="宋体"/>
          <w:kern w:val="0"/>
          <w:sz w:val="24"/>
          <w:szCs w:val="24"/>
        </w:rPr>
      </w:pPr>
      <w:r w:rsidRPr="00857732">
        <w:rPr>
          <w:rFonts w:ascii="仿宋_GB2312" w:eastAsia="仿宋_GB2312" w:hAnsi="宋体" w:cs="宋体" w:hint="eastAsia"/>
          <w:kern w:val="0"/>
          <w:sz w:val="32"/>
          <w:szCs w:val="32"/>
        </w:rPr>
        <w:t>各省、自治区、直辖市发展改革委、物价局、环保厅（局）、电力公司，国家电网公司，南方电网公司，华能、大唐、华电、国电、中电投集团公司，国家开发投资公司，神华集团公司：</w:t>
      </w:r>
    </w:p>
    <w:p w14:paraId="36CCF82D" w14:textId="77777777" w:rsidR="006C5DED" w:rsidRPr="00857732" w:rsidRDefault="006C5DED" w:rsidP="006C5DED">
      <w:pPr>
        <w:widowControl/>
        <w:spacing w:before="100" w:beforeAutospacing="1" w:after="100" w:afterAutospacing="1" w:line="600" w:lineRule="exact"/>
        <w:jc w:val="left"/>
        <w:rPr>
          <w:rFonts w:ascii="宋体" w:eastAsia="宋体" w:hAnsi="宋体" w:cs="宋体"/>
          <w:kern w:val="0"/>
          <w:sz w:val="24"/>
          <w:szCs w:val="24"/>
        </w:rPr>
      </w:pP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鉴于加强环保电价和环保设施运行监管是促进燃煤发电机组减少污染物排放、改善大气质量的重要措施，国家发展改革委和环境保护部特制定了《燃煤发电机组环保电价及环保设施运行监管办法》，现印发给你们，请按照执行。</w:t>
      </w:r>
    </w:p>
    <w:p w14:paraId="37D520A2" w14:textId="1906399D" w:rsidR="006C5DED" w:rsidRPr="00857732" w:rsidRDefault="006C5DED" w:rsidP="00EB099D">
      <w:pPr>
        <w:widowControl/>
        <w:spacing w:before="100" w:beforeAutospacing="1" w:after="100" w:afterAutospacing="1" w:line="600" w:lineRule="exact"/>
        <w:ind w:firstLineChars="200" w:firstLine="640"/>
        <w:jc w:val="left"/>
        <w:rPr>
          <w:rFonts w:ascii="宋体" w:eastAsia="宋体" w:hAnsi="宋体" w:cs="宋体" w:hint="eastAsia"/>
          <w:kern w:val="0"/>
          <w:sz w:val="24"/>
          <w:szCs w:val="24"/>
        </w:rPr>
      </w:pPr>
      <w:r w:rsidRPr="00857732">
        <w:rPr>
          <w:rFonts w:ascii="仿宋_GB2312" w:eastAsia="仿宋_GB2312" w:hAnsi="宋体" w:cs="宋体" w:hint="eastAsia"/>
          <w:kern w:val="0"/>
          <w:sz w:val="32"/>
          <w:szCs w:val="32"/>
        </w:rPr>
        <w:t>附件：《燃煤发电机组环保电价及环保设施运行监管办法》</w:t>
      </w:r>
    </w:p>
    <w:p w14:paraId="083AA4E9" w14:textId="77777777" w:rsidR="006C5DED" w:rsidRPr="00857732" w:rsidRDefault="006C5DED" w:rsidP="00EB099D">
      <w:pPr>
        <w:widowControl/>
        <w:spacing w:before="100" w:beforeAutospacing="1" w:after="100" w:afterAutospacing="1" w:line="600" w:lineRule="exact"/>
        <w:jc w:val="right"/>
        <w:rPr>
          <w:rFonts w:ascii="宋体" w:eastAsia="宋体" w:hAnsi="宋体" w:cs="宋体"/>
          <w:kern w:val="0"/>
          <w:sz w:val="24"/>
          <w:szCs w:val="24"/>
        </w:rPr>
      </w:pP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00150B67" w:rsidRPr="00857732">
        <w:rPr>
          <w:rFonts w:ascii="仿宋_GB2312" w:eastAsia="仿宋_GB2312" w:hAnsi="宋体" w:cs="宋体"/>
          <w:kern w:val="0"/>
          <w:sz w:val="32"/>
          <w:szCs w:val="32"/>
        </w:rPr>
        <w:t xml:space="preserve">     </w:t>
      </w:r>
      <w:r w:rsidRPr="00857732">
        <w:rPr>
          <w:rFonts w:ascii="仿宋_GB2312" w:eastAsia="仿宋_GB2312" w:hAnsi="宋体" w:cs="宋体" w:hint="eastAsia"/>
          <w:kern w:val="0"/>
          <w:sz w:val="32"/>
          <w:szCs w:val="32"/>
        </w:rPr>
        <w:t>国家发展改革委</w:t>
      </w:r>
      <w:r w:rsidR="00150B67" w:rsidRPr="00857732">
        <w:rPr>
          <w:rFonts w:ascii="仿宋_GB2312" w:eastAsia="仿宋_GB2312" w:hAnsi="宋体" w:cs="宋体"/>
          <w:kern w:val="0"/>
          <w:sz w:val="32"/>
          <w:szCs w:val="32"/>
        </w:rPr>
        <w:t xml:space="preserve">  </w:t>
      </w:r>
      <w:r w:rsidRPr="00857732">
        <w:rPr>
          <w:rFonts w:ascii="仿宋_GB2312" w:eastAsia="仿宋_GB2312" w:hAnsi="宋体" w:cs="宋体" w:hint="eastAsia"/>
          <w:kern w:val="0"/>
          <w:sz w:val="32"/>
          <w:szCs w:val="32"/>
        </w:rPr>
        <w:t>环境保护部</w:t>
      </w:r>
    </w:p>
    <w:p w14:paraId="4CD527C8" w14:textId="77777777" w:rsidR="006C5DED" w:rsidRPr="00857732" w:rsidRDefault="006C5DED" w:rsidP="006C5DED">
      <w:pPr>
        <w:widowControl/>
        <w:spacing w:before="100" w:beforeAutospacing="1" w:after="100" w:afterAutospacing="1" w:line="480" w:lineRule="atLeast"/>
        <w:ind w:firstLine="640"/>
        <w:jc w:val="left"/>
        <w:rPr>
          <w:rFonts w:ascii="宋体" w:eastAsia="宋体" w:hAnsi="宋体" w:cs="宋体"/>
          <w:kern w:val="0"/>
          <w:sz w:val="24"/>
          <w:szCs w:val="24"/>
        </w:rPr>
      </w:pP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Pr="00857732">
        <w:rPr>
          <w:rFonts w:ascii="仿宋_GB2312" w:eastAsia="仿宋_GB2312" w:hAnsi="宋体" w:cs="宋体" w:hint="eastAsia"/>
          <w:kern w:val="0"/>
          <w:sz w:val="32"/>
          <w:szCs w:val="32"/>
        </w:rPr>
        <w:t> </w:t>
      </w:r>
      <w:r w:rsidRPr="00857732">
        <w:rPr>
          <w:rFonts w:ascii="仿宋_GB2312" w:eastAsia="仿宋_GB2312" w:hAnsi="宋体" w:cs="宋体" w:hint="eastAsia"/>
          <w:kern w:val="0"/>
          <w:sz w:val="32"/>
          <w:szCs w:val="32"/>
        </w:rPr>
        <w:t xml:space="preserve"> </w:t>
      </w:r>
      <w:r w:rsidR="00150B67" w:rsidRPr="00857732">
        <w:rPr>
          <w:rFonts w:ascii="仿宋_GB2312" w:eastAsia="仿宋_GB2312" w:hAnsi="宋体" w:cs="宋体"/>
          <w:kern w:val="0"/>
          <w:sz w:val="32"/>
          <w:szCs w:val="32"/>
        </w:rPr>
        <w:t xml:space="preserve"> </w:t>
      </w:r>
      <w:r w:rsidRPr="00857732">
        <w:rPr>
          <w:rFonts w:ascii="仿宋_GB2312" w:eastAsia="仿宋_GB2312" w:hAnsi="宋体" w:cs="宋体" w:hint="eastAsia"/>
          <w:kern w:val="0"/>
          <w:sz w:val="32"/>
          <w:szCs w:val="32"/>
        </w:rPr>
        <w:t>2014年3月28日</w:t>
      </w:r>
    </w:p>
    <w:p w14:paraId="2863F2C8" w14:textId="77777777" w:rsidR="006C5DED" w:rsidRPr="00857732" w:rsidRDefault="006C5DED" w:rsidP="001B6B80">
      <w:pPr>
        <w:widowControl/>
        <w:spacing w:before="100" w:beforeAutospacing="1" w:after="100" w:afterAutospacing="1" w:line="580" w:lineRule="exact"/>
        <w:ind w:firstLineChars="200" w:firstLine="480"/>
        <w:jc w:val="left"/>
        <w:rPr>
          <w:rFonts w:ascii="宋体" w:eastAsia="宋体" w:hAnsi="宋体" w:cs="宋体"/>
          <w:kern w:val="0"/>
          <w:sz w:val="24"/>
          <w:szCs w:val="24"/>
        </w:rPr>
      </w:pPr>
    </w:p>
    <w:p w14:paraId="221456AA" w14:textId="77777777" w:rsidR="00EB099D" w:rsidRPr="00857732" w:rsidRDefault="00EB099D" w:rsidP="001B6B80">
      <w:pPr>
        <w:widowControl/>
        <w:spacing w:before="100" w:beforeAutospacing="1" w:after="100" w:afterAutospacing="1" w:line="600" w:lineRule="exact"/>
        <w:jc w:val="left"/>
        <w:rPr>
          <w:rFonts w:ascii="仿宋_GB2312" w:eastAsia="仿宋_GB2312" w:hAnsi="Times New Roman" w:cs="宋体"/>
          <w:kern w:val="0"/>
          <w:sz w:val="32"/>
          <w:szCs w:val="32"/>
        </w:rPr>
      </w:pPr>
    </w:p>
    <w:p w14:paraId="14735350" w14:textId="77777777" w:rsidR="00EB099D" w:rsidRPr="00857732" w:rsidRDefault="00EB099D" w:rsidP="001B6B80">
      <w:pPr>
        <w:widowControl/>
        <w:spacing w:before="100" w:beforeAutospacing="1" w:after="100" w:afterAutospacing="1" w:line="600" w:lineRule="exact"/>
        <w:jc w:val="left"/>
        <w:rPr>
          <w:rFonts w:ascii="仿宋_GB2312" w:eastAsia="仿宋_GB2312" w:hAnsi="Times New Roman" w:cs="宋体"/>
          <w:kern w:val="0"/>
          <w:sz w:val="32"/>
          <w:szCs w:val="32"/>
        </w:rPr>
      </w:pPr>
    </w:p>
    <w:p w14:paraId="3F8509DB" w14:textId="77777777" w:rsidR="00EB099D" w:rsidRPr="00857732" w:rsidRDefault="00EB099D" w:rsidP="001B6B80">
      <w:pPr>
        <w:widowControl/>
        <w:spacing w:before="100" w:beforeAutospacing="1" w:after="100" w:afterAutospacing="1" w:line="600" w:lineRule="exact"/>
        <w:jc w:val="left"/>
        <w:rPr>
          <w:rFonts w:ascii="仿宋_GB2312" w:eastAsia="仿宋_GB2312" w:hAnsi="Times New Roman" w:cs="宋体"/>
          <w:kern w:val="0"/>
          <w:sz w:val="32"/>
          <w:szCs w:val="32"/>
        </w:rPr>
      </w:pPr>
    </w:p>
    <w:p w14:paraId="1D65B54E" w14:textId="6AF868C0" w:rsidR="006C5DED" w:rsidRPr="00857732" w:rsidRDefault="006C5DED" w:rsidP="001B6B80">
      <w:pPr>
        <w:widowControl/>
        <w:spacing w:before="100" w:beforeAutospacing="1" w:after="100" w:afterAutospacing="1" w:line="600" w:lineRule="exact"/>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lastRenderedPageBreak/>
        <w:t>附件</w:t>
      </w:r>
      <w:r w:rsidR="00EB099D" w:rsidRPr="00857732">
        <w:rPr>
          <w:rFonts w:ascii="仿宋_GB2312" w:eastAsia="仿宋_GB2312" w:hAnsi="Times New Roman" w:cs="宋体" w:hint="eastAsia"/>
          <w:kern w:val="0"/>
          <w:sz w:val="32"/>
          <w:szCs w:val="32"/>
        </w:rPr>
        <w:t>：</w:t>
      </w:r>
    </w:p>
    <w:p w14:paraId="61E93239" w14:textId="77777777" w:rsidR="006C5DED" w:rsidRPr="00857732" w:rsidRDefault="006C5DED" w:rsidP="006C5DED">
      <w:pPr>
        <w:widowControl/>
        <w:spacing w:before="100" w:beforeAutospacing="1" w:after="100" w:afterAutospacing="1" w:line="600" w:lineRule="exact"/>
        <w:jc w:val="center"/>
        <w:rPr>
          <w:rFonts w:ascii="宋体" w:eastAsia="宋体" w:hAnsi="宋体" w:cs="宋体"/>
          <w:kern w:val="0"/>
          <w:sz w:val="24"/>
          <w:szCs w:val="24"/>
        </w:rPr>
      </w:pPr>
      <w:r w:rsidRPr="00857732">
        <w:rPr>
          <w:rFonts w:ascii="华文中宋" w:eastAsia="华文中宋" w:hAnsi="华文中宋" w:cs="宋体" w:hint="eastAsia"/>
          <w:b/>
          <w:bCs/>
          <w:kern w:val="0"/>
          <w:sz w:val="36"/>
          <w:szCs w:val="36"/>
        </w:rPr>
        <w:t>燃煤发电机组环保电价及环保设施运行监管办法</w:t>
      </w:r>
    </w:p>
    <w:p w14:paraId="4A389A16"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第一条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为发挥价格杠杆的激励和约束作用，促进燃煤发电企业建设和运行环保设施，减少二氧化硫、氮氧化物、烟粉尘排放，切实改善大气环境质量，根据《中华人民共和国价格法》、《</w:t>
      </w:r>
      <w:bookmarkStart w:id="0" w:name="_GoBack"/>
      <w:bookmarkEnd w:id="0"/>
      <w:r w:rsidRPr="00857732">
        <w:rPr>
          <w:rFonts w:ascii="仿宋_GB2312" w:eastAsia="仿宋_GB2312" w:hAnsi="Times New Roman" w:cs="宋体" w:hint="eastAsia"/>
          <w:kern w:val="0"/>
          <w:sz w:val="32"/>
          <w:szCs w:val="32"/>
        </w:rPr>
        <w:t>中华人民共和国环境保护法》、《中华人民共和国大气污染防治法》、《国务院关于印发大气污染防治行动计划的通知》（国发〔2013〕37号）等有关规定，制定本办法。</w:t>
      </w:r>
    </w:p>
    <w:p w14:paraId="787C0E9D"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第二条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本办法适用于符合国家建设管理规定的燃煤发电机组(含循环流化床燃煤发电机组，不含以生物质、垃圾、煤气等燃料为主掺烧部分煤炭的发电机组)脱硫、脱硝、除尘电价（以下简称“环保电价”）及脱硫、脱硝、除尘设施（以下简称“环保设施”）运行管理。</w:t>
      </w:r>
    </w:p>
    <w:p w14:paraId="4A4987F5"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第三条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对燃煤发电机组新建或改造环保设施实行</w:t>
      </w:r>
      <w:r w:rsidRPr="00857732">
        <w:rPr>
          <w:rFonts w:ascii="仿宋_GB2312" w:eastAsia="仿宋_GB2312" w:hAnsi="Times New Roman" w:cs="宋体" w:hint="eastAsia"/>
          <w:b/>
          <w:kern w:val="0"/>
          <w:sz w:val="32"/>
          <w:szCs w:val="32"/>
        </w:rPr>
        <w:t>环保电价加价政策</w:t>
      </w:r>
      <w:r w:rsidRPr="00857732">
        <w:rPr>
          <w:rFonts w:ascii="仿宋_GB2312" w:eastAsia="仿宋_GB2312" w:hAnsi="Times New Roman" w:cs="宋体" w:hint="eastAsia"/>
          <w:kern w:val="0"/>
          <w:sz w:val="32"/>
          <w:szCs w:val="32"/>
        </w:rPr>
        <w:t>。环保电价加价标准由国家发展改革委制定和调整。</w:t>
      </w:r>
    </w:p>
    <w:p w14:paraId="01F1A3A4"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第四条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安装环保设施的燃煤发电企业，环保设施验收合格后，由省级环境保护主管部门函告省级价格主管部门，省级价格主管部门通知电网企业自验收合格之日起执行相应的环保电价加价。</w:t>
      </w:r>
    </w:p>
    <w:p w14:paraId="2E1F71B1"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新建燃煤发电机组同步建设环保设施的，执行国家发展改革委公布的包含环保电价的燃煤发电机组</w:t>
      </w:r>
      <w:r w:rsidRPr="00857732">
        <w:rPr>
          <w:rFonts w:ascii="仿宋_GB2312" w:eastAsia="仿宋_GB2312" w:hAnsi="Times New Roman" w:cs="宋体" w:hint="eastAsia"/>
          <w:b/>
          <w:kern w:val="0"/>
          <w:sz w:val="32"/>
          <w:szCs w:val="32"/>
        </w:rPr>
        <w:t>标杆上网电价</w:t>
      </w:r>
      <w:r w:rsidRPr="00857732">
        <w:rPr>
          <w:rFonts w:ascii="仿宋_GB2312" w:eastAsia="仿宋_GB2312" w:hAnsi="Times New Roman" w:cs="宋体" w:hint="eastAsia"/>
          <w:kern w:val="0"/>
          <w:sz w:val="32"/>
          <w:szCs w:val="32"/>
        </w:rPr>
        <w:t>。</w:t>
      </w:r>
    </w:p>
    <w:p w14:paraId="0759661A"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lastRenderedPageBreak/>
        <w:t>第五条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新建燃煤发电机组应按环保规定同步建设环保设施，不得设置烟气旁路通道。新建燃煤发电机组的环保设施由</w:t>
      </w:r>
      <w:r w:rsidRPr="00857732">
        <w:rPr>
          <w:rFonts w:ascii="仿宋_GB2312" w:eastAsia="仿宋_GB2312" w:hAnsi="宋体" w:cs="宋体" w:hint="eastAsia"/>
          <w:kern w:val="0"/>
          <w:sz w:val="32"/>
          <w:szCs w:val="32"/>
        </w:rPr>
        <w:t>审批环境影响报告书的环境</w:t>
      </w:r>
      <w:r w:rsidRPr="00857732">
        <w:rPr>
          <w:rFonts w:ascii="仿宋_GB2312" w:eastAsia="仿宋_GB2312" w:hAnsi="Times New Roman" w:cs="宋体" w:hint="eastAsia"/>
          <w:kern w:val="0"/>
          <w:sz w:val="32"/>
          <w:szCs w:val="32"/>
        </w:rPr>
        <w:t>保护主管部门进行</w:t>
      </w:r>
      <w:r w:rsidRPr="00857732">
        <w:rPr>
          <w:rFonts w:ascii="仿宋_GB2312" w:eastAsia="仿宋_GB2312" w:hAnsi="Times New Roman" w:cs="宋体" w:hint="eastAsia"/>
          <w:kern w:val="0"/>
          <w:sz w:val="32"/>
          <w:szCs w:val="32"/>
          <w:u w:val="single"/>
        </w:rPr>
        <w:t>先期单项验收</w:t>
      </w:r>
      <w:r w:rsidRPr="00857732">
        <w:rPr>
          <w:rFonts w:ascii="仿宋_GB2312" w:eastAsia="仿宋_GB2312" w:hAnsi="Times New Roman" w:cs="宋体" w:hint="eastAsia"/>
          <w:kern w:val="0"/>
          <w:sz w:val="32"/>
          <w:szCs w:val="32"/>
        </w:rPr>
        <w:t>。先期单项验收结果纳入工程竣工环保总体验收。</w:t>
      </w:r>
    </w:p>
    <w:p w14:paraId="0BAEB2EA"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现有燃煤发电机组应按照国家和地方政府确定的时间进度完成环保设施建设改造，由发电企业向负责审批的环境保护主管部门申请环保验收。市级环境保护主管部门验收的，验收结果报省级环境保护主管部门。</w:t>
      </w:r>
    </w:p>
    <w:p w14:paraId="481268B7"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第六条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环境保护主管部门应在受理发电企业环保设施验收申请材料之日起30个工作日内，对验收合格的环保设施出具验收合格文件。</w:t>
      </w:r>
    </w:p>
    <w:p w14:paraId="054806AE"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b/>
          <w:kern w:val="0"/>
          <w:sz w:val="24"/>
          <w:szCs w:val="24"/>
        </w:rPr>
      </w:pPr>
      <w:r w:rsidRPr="00857732">
        <w:rPr>
          <w:rFonts w:ascii="仿宋_GB2312" w:eastAsia="仿宋_GB2312" w:hAnsi="Times New Roman" w:cs="宋体" w:hint="eastAsia"/>
          <w:kern w:val="0"/>
          <w:sz w:val="32"/>
          <w:szCs w:val="32"/>
        </w:rPr>
        <w:t>第七条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燃煤发电机组排放污染物应符合《火电厂大气污染物排放标准》（GB13223-2011）规定的</w:t>
      </w:r>
      <w:r w:rsidRPr="00857732">
        <w:rPr>
          <w:rFonts w:ascii="仿宋_GB2312" w:eastAsia="仿宋_GB2312" w:hAnsi="Times New Roman" w:cs="宋体" w:hint="eastAsia"/>
          <w:b/>
          <w:kern w:val="0"/>
          <w:sz w:val="32"/>
          <w:szCs w:val="32"/>
          <w:u w:val="single"/>
        </w:rPr>
        <w:t>限值要求</w:t>
      </w:r>
      <w:r w:rsidRPr="00857732">
        <w:rPr>
          <w:rFonts w:ascii="仿宋_GB2312" w:eastAsia="仿宋_GB2312" w:hAnsi="Times New Roman" w:cs="宋体" w:hint="eastAsia"/>
          <w:kern w:val="0"/>
          <w:sz w:val="32"/>
          <w:szCs w:val="32"/>
        </w:rPr>
        <w:t>。其中，大气污染防治重点控制区按照相关要求执行特别排放限值；地方有更严格排放标准要求的，执行地方排放标准。</w:t>
      </w:r>
      <w:r w:rsidRPr="00857732">
        <w:rPr>
          <w:rFonts w:ascii="仿宋_GB2312" w:eastAsia="仿宋_GB2312" w:hAnsi="Times New Roman" w:cs="宋体" w:hint="eastAsia"/>
          <w:b/>
          <w:kern w:val="0"/>
          <w:sz w:val="32"/>
          <w:szCs w:val="32"/>
        </w:rPr>
        <w:t>火电厂大气污染物排放标准调整时，执行环保电价应满足的排放限值相应调整。</w:t>
      </w:r>
    </w:p>
    <w:p w14:paraId="3734FEA7"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第八条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燃煤发电企业应按照国家有关规定安装运行</w:t>
      </w:r>
      <w:r w:rsidRPr="00857732">
        <w:rPr>
          <w:rFonts w:ascii="仿宋_GB2312" w:eastAsia="仿宋_GB2312" w:hAnsi="Times New Roman" w:cs="宋体" w:hint="eastAsia"/>
          <w:kern w:val="0"/>
          <w:sz w:val="32"/>
          <w:szCs w:val="32"/>
          <w:u w:val="single"/>
        </w:rPr>
        <w:t>烟气排放连续监测系统</w:t>
      </w:r>
      <w:r w:rsidRPr="00857732">
        <w:rPr>
          <w:rFonts w:ascii="仿宋_GB2312" w:eastAsia="仿宋_GB2312" w:hAnsi="Times New Roman" w:cs="宋体" w:hint="eastAsia"/>
          <w:kern w:val="0"/>
          <w:sz w:val="32"/>
          <w:szCs w:val="32"/>
        </w:rPr>
        <w:t>（以下简称</w:t>
      </w:r>
      <w:r w:rsidRPr="00857732">
        <w:rPr>
          <w:rFonts w:ascii="仿宋_GB2312" w:eastAsia="仿宋_GB2312" w:hAnsi="Times New Roman" w:cs="宋体" w:hint="eastAsia"/>
          <w:kern w:val="0"/>
          <w:sz w:val="32"/>
          <w:szCs w:val="32"/>
          <w:u w:val="single"/>
        </w:rPr>
        <w:t>“CEMS”</w:t>
      </w:r>
      <w:r w:rsidRPr="00857732">
        <w:rPr>
          <w:rFonts w:ascii="仿宋_GB2312" w:eastAsia="仿宋_GB2312" w:hAnsi="Times New Roman" w:cs="宋体" w:hint="eastAsia"/>
          <w:kern w:val="0"/>
          <w:sz w:val="32"/>
          <w:szCs w:val="32"/>
        </w:rPr>
        <w:t>），并与省级环境保护主管部门和省级电网企业联网，实时传输数据。CEMS发生故障不能正常运行时，发电企业应在</w:t>
      </w:r>
      <w:r w:rsidRPr="00857732">
        <w:rPr>
          <w:rFonts w:ascii="仿宋_GB2312" w:eastAsia="仿宋_GB2312" w:hAnsi="Times New Roman" w:cs="宋体" w:hint="eastAsia"/>
          <w:b/>
          <w:bCs/>
          <w:kern w:val="0"/>
          <w:sz w:val="32"/>
          <w:szCs w:val="32"/>
        </w:rPr>
        <w:t>12</w:t>
      </w:r>
      <w:r w:rsidRPr="00857732">
        <w:rPr>
          <w:rFonts w:ascii="仿宋_GB2312" w:eastAsia="仿宋_GB2312" w:hAnsi="Times New Roman" w:cs="宋体" w:hint="eastAsia"/>
          <w:kern w:val="0"/>
          <w:sz w:val="32"/>
          <w:szCs w:val="32"/>
        </w:rPr>
        <w:t>小时内向所在地市级及省级环境保护主管部门报告，限期恢复正常。</w:t>
      </w:r>
    </w:p>
    <w:p w14:paraId="071A246A"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lastRenderedPageBreak/>
        <w:t>第九条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燃煤发电企业应按环境保护主管部门有关要求，自行或委托有资质的机构在全面测试烟气流速、污染物浓度分布基础上确定最具代表性点位；对所有CEMS监测仪表进行日常巡检和维护保养，并确保其正常运行。</w:t>
      </w:r>
    </w:p>
    <w:p w14:paraId="10F39E86"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第十条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燃煤发电企业应把环保设施作为主体设备纳入企业发电主设备管理系统统一管理，建立相应的管理制度。</w:t>
      </w:r>
    </w:p>
    <w:p w14:paraId="6D152E01"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第十一条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燃煤发电企业因检修维护、更新改造需暂停环保设施运行的，应在计划停运5个工作日前报省级环境保护主管部门批准并报告省级电网企业；环保设施因事故停运的，应在24小时内向所在地环境保护主管部门报告。</w:t>
      </w:r>
    </w:p>
    <w:p w14:paraId="6092C676"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第十二条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燃煤发电企业应建立</w:t>
      </w:r>
      <w:r w:rsidRPr="00857732">
        <w:rPr>
          <w:rFonts w:ascii="仿宋_GB2312" w:eastAsia="仿宋_GB2312" w:hAnsi="Times New Roman" w:cs="宋体" w:hint="eastAsia"/>
          <w:kern w:val="0"/>
          <w:sz w:val="32"/>
          <w:szCs w:val="32"/>
          <w:u w:val="single"/>
        </w:rPr>
        <w:t>机组生产运行、环保设施运行台账</w:t>
      </w:r>
      <w:r w:rsidRPr="00857732">
        <w:rPr>
          <w:rFonts w:ascii="仿宋_GB2312" w:eastAsia="仿宋_GB2312" w:hAnsi="Times New Roman" w:cs="宋体" w:hint="eastAsia"/>
          <w:kern w:val="0"/>
          <w:sz w:val="32"/>
          <w:szCs w:val="32"/>
        </w:rPr>
        <w:t>，按日记录设施运行和维护情况、CEMS数据、燃料分析报表（硫分、干燥无灰基挥发分、灰分等）、脱硫剂用量、脱硝还原剂消耗量、喷氨系统开关时间、电场电流电压、除尘压差、旁路挡板门启停时间、环保设施运行事故及处理情况等，运行台账应逐月归档管理。</w:t>
      </w:r>
    </w:p>
    <w:p w14:paraId="79D47E7F"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第十三条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燃煤发电企业应按要求于</w:t>
      </w:r>
      <w:r w:rsidRPr="00857732">
        <w:rPr>
          <w:rFonts w:ascii="仿宋_GB2312" w:eastAsia="仿宋_GB2312" w:hAnsi="Times New Roman" w:cs="宋体" w:hint="eastAsia"/>
          <w:kern w:val="0"/>
          <w:sz w:val="32"/>
          <w:szCs w:val="32"/>
          <w:u w:val="single"/>
        </w:rPr>
        <w:t>每季度初5个工作日内将上一季度的</w:t>
      </w:r>
      <w:commentRangeStart w:id="1"/>
      <w:r w:rsidRPr="00857732">
        <w:rPr>
          <w:rFonts w:ascii="仿宋_GB2312" w:eastAsia="仿宋_GB2312" w:hAnsi="Times New Roman" w:cs="宋体" w:hint="eastAsia"/>
          <w:kern w:val="0"/>
          <w:sz w:val="32"/>
          <w:szCs w:val="32"/>
          <w:u w:val="single"/>
        </w:rPr>
        <w:t>环保分布式控制系统</w:t>
      </w:r>
      <w:commentRangeEnd w:id="1"/>
      <w:r w:rsidR="00D560C9" w:rsidRPr="00857732">
        <w:rPr>
          <w:rStyle w:val="a7"/>
        </w:rPr>
        <w:commentReference w:id="1"/>
      </w:r>
      <w:r w:rsidRPr="00857732">
        <w:rPr>
          <w:rFonts w:ascii="仿宋_GB2312" w:eastAsia="仿宋_GB2312" w:hAnsi="Times New Roman" w:cs="宋体" w:hint="eastAsia"/>
          <w:kern w:val="0"/>
          <w:sz w:val="32"/>
          <w:szCs w:val="32"/>
        </w:rPr>
        <w:t>（以下简称“DCS”）历史数据报送省级环境保护主管部门和环境保护部区域环保督查中心。</w:t>
      </w:r>
      <w:r w:rsidRPr="00857732">
        <w:rPr>
          <w:rFonts w:ascii="仿宋_GB2312" w:eastAsia="仿宋_GB2312" w:hAnsi="Times New Roman" w:cs="宋体" w:hint="eastAsia"/>
          <w:kern w:val="0"/>
          <w:sz w:val="32"/>
          <w:szCs w:val="32"/>
          <w:u w:val="single"/>
        </w:rPr>
        <w:t>发电企业必须存储保留完整的DCS历史数据一年以上</w:t>
      </w:r>
      <w:r w:rsidRPr="00857732">
        <w:rPr>
          <w:rFonts w:ascii="仿宋_GB2312" w:eastAsia="仿宋_GB2312" w:hAnsi="Times New Roman" w:cs="宋体" w:hint="eastAsia"/>
          <w:kern w:val="0"/>
          <w:sz w:val="32"/>
          <w:szCs w:val="32"/>
        </w:rPr>
        <w:t>。脱硫脱硝除尘DCS主要参数应逐步设置于同一集控室内。</w:t>
      </w:r>
    </w:p>
    <w:p w14:paraId="6805C1F9"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lastRenderedPageBreak/>
        <w:t xml:space="preserve">第十四条 </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省级电网企业应建立辖区内发电企业的监控平台，实时监控发电企业的</w:t>
      </w:r>
      <w:r w:rsidRPr="00857732">
        <w:rPr>
          <w:rFonts w:ascii="仿宋_GB2312" w:eastAsia="仿宋_GB2312" w:hAnsi="Times New Roman" w:cs="宋体" w:hint="eastAsia"/>
          <w:kern w:val="0"/>
          <w:sz w:val="32"/>
          <w:szCs w:val="32"/>
          <w:u w:val="single"/>
        </w:rPr>
        <w:t>环保设施DCS和CEMS主要参数</w:t>
      </w:r>
      <w:r w:rsidRPr="00857732">
        <w:rPr>
          <w:rFonts w:ascii="仿宋_GB2312" w:eastAsia="仿宋_GB2312" w:hAnsi="Times New Roman" w:cs="宋体" w:hint="eastAsia"/>
          <w:kern w:val="0"/>
          <w:sz w:val="32"/>
          <w:szCs w:val="32"/>
        </w:rPr>
        <w:t>，分析污染物排放情况，并将相关数据提供给省级环境保护主管部门等作为</w:t>
      </w:r>
      <w:r w:rsidRPr="00857732">
        <w:rPr>
          <w:rFonts w:ascii="仿宋_GB2312" w:eastAsia="仿宋_GB2312" w:hAnsi="Times New Roman" w:cs="宋体" w:hint="eastAsia"/>
          <w:b/>
          <w:kern w:val="0"/>
          <w:sz w:val="32"/>
          <w:szCs w:val="32"/>
        </w:rPr>
        <w:t>确定各企业污染物排放达标情况的参考依据</w:t>
      </w:r>
      <w:r w:rsidRPr="00857732">
        <w:rPr>
          <w:rFonts w:ascii="仿宋_GB2312" w:eastAsia="仿宋_GB2312" w:hAnsi="Times New Roman" w:cs="宋体" w:hint="eastAsia"/>
          <w:kern w:val="0"/>
          <w:sz w:val="32"/>
          <w:szCs w:val="32"/>
        </w:rPr>
        <w:t>。</w:t>
      </w:r>
    </w:p>
    <w:p w14:paraId="3FEF66C4"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第十五条 燃煤发电机组二氧化硫、氮氧化物、烟尘排放浓度小时均值超过限值要求仍执行环保电价的，由政府价格主管部门没收超限值时段的环保电价款。超过限值1倍及以上的，并处超限值时段环保电价款5倍以下罚款。</w:t>
      </w:r>
    </w:p>
    <w:p w14:paraId="5E4649F6"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因发电机组启机导致脱硫除尘设施退出、机组负荷低导致脱硝设施退出并致污染物浓度超过限值,CEMS因故障不能及时采集和传输数据，以及其他不可抗拒的客观原因导致环保设施不正常运行等情况，应没收该时段环保电价款，但可免于罚款。</w:t>
      </w:r>
    </w:p>
    <w:p w14:paraId="49905DA0"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第十六条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燃煤发电企业通过改装CEMS或DCS软、硬件设备，修改CEMS或DCS主要参数，篡改CEMS或DCS历史监测数据或故意损坏丢失数据库等手段，以及其他原因</w:t>
      </w:r>
      <w:r w:rsidRPr="00857732">
        <w:rPr>
          <w:rFonts w:ascii="仿宋_GB2312" w:eastAsia="仿宋_GB2312" w:hAnsi="Times New Roman" w:cs="宋体" w:hint="eastAsia"/>
          <w:kern w:val="0"/>
          <w:sz w:val="32"/>
          <w:szCs w:val="32"/>
          <w:u w:val="single"/>
        </w:rPr>
        <w:t>人为导致数据失实的</w:t>
      </w:r>
      <w:r w:rsidRPr="00857732">
        <w:rPr>
          <w:rFonts w:ascii="仿宋_GB2312" w:eastAsia="仿宋_GB2312" w:hAnsi="Times New Roman" w:cs="宋体" w:hint="eastAsia"/>
          <w:kern w:val="0"/>
          <w:sz w:val="32"/>
          <w:szCs w:val="32"/>
        </w:rPr>
        <w:t>，经环境保护主管部门核实，由政府价格主管部门没收相应时段环保电价款，并从重处以罚款。无法判断燃煤发电企业人为致使监测数据失真起始时间的，自检查发现之日起前一季度时间起计算电量。</w:t>
      </w:r>
    </w:p>
    <w:p w14:paraId="4264953F"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第十七条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环保电价按照污染物种类</w:t>
      </w:r>
      <w:r w:rsidRPr="00857732">
        <w:rPr>
          <w:rFonts w:ascii="仿宋_GB2312" w:eastAsia="仿宋_GB2312" w:hAnsi="Times New Roman" w:cs="宋体" w:hint="eastAsia"/>
          <w:kern w:val="0"/>
          <w:sz w:val="32"/>
          <w:szCs w:val="32"/>
          <w:u w:val="single"/>
        </w:rPr>
        <w:t>分项考核</w:t>
      </w:r>
      <w:r w:rsidRPr="00857732">
        <w:rPr>
          <w:rFonts w:ascii="仿宋_GB2312" w:eastAsia="仿宋_GB2312" w:hAnsi="Times New Roman" w:cs="宋体" w:hint="eastAsia"/>
          <w:kern w:val="0"/>
          <w:sz w:val="32"/>
          <w:szCs w:val="32"/>
        </w:rPr>
        <w:t>。单项污染物超过执行标准的，对相应单项环保电价款予以没收和罚款。</w:t>
      </w:r>
    </w:p>
    <w:p w14:paraId="27BE6EBA"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u w:val="single"/>
        </w:rPr>
      </w:pPr>
      <w:r w:rsidRPr="00857732">
        <w:rPr>
          <w:rFonts w:ascii="仿宋_GB2312" w:eastAsia="仿宋_GB2312" w:hAnsi="Times New Roman" w:cs="宋体" w:hint="eastAsia"/>
          <w:kern w:val="0"/>
          <w:sz w:val="32"/>
          <w:szCs w:val="32"/>
          <w:u w:val="single"/>
        </w:rPr>
        <w:lastRenderedPageBreak/>
        <w:t>污染物排放浓度小时均值以与环境保护主管部门联网的CEMS数据为准。超限值时段根据环保设施DCS历史数据库数据核定。</w:t>
      </w:r>
    </w:p>
    <w:p w14:paraId="4FAA8B12"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第十八条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省级环境保护主管部门根据日常检查结果、CEMS自动监测数据有效性审核情况和发电企业上报的DCS关键参数，每季度核实辖区内各燃煤发电机组环保设施运行情况，确定发电机组分项污染物的小时浓度均值不同超标倍数的时间段、因客观原因致环保设施不正常运行时间累加值以及认定人为数据作假的事实等，于下季度初20个工作日内函告省级价格主管部门。省级环境保护主管部门定期向社会公告所辖地区各燃煤发电机组污染物排放情况。</w:t>
      </w:r>
    </w:p>
    <w:p w14:paraId="5CA5FF8A"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第十九条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w:t>
      </w:r>
      <w:r w:rsidRPr="00857732">
        <w:rPr>
          <w:rFonts w:ascii="仿宋_GB2312" w:eastAsia="仿宋_GB2312" w:hAnsi="Times New Roman" w:cs="宋体" w:hint="eastAsia"/>
          <w:kern w:val="0"/>
          <w:sz w:val="32"/>
          <w:szCs w:val="32"/>
          <w:u w:val="single"/>
        </w:rPr>
        <w:t>省级价格主管部门负责环保电价款的核算、没收和罚款。</w:t>
      </w:r>
      <w:r w:rsidRPr="00857732">
        <w:rPr>
          <w:rFonts w:ascii="仿宋_GB2312" w:eastAsia="仿宋_GB2312" w:hAnsi="Times New Roman" w:cs="宋体" w:hint="eastAsia"/>
          <w:kern w:val="0"/>
          <w:sz w:val="32"/>
          <w:szCs w:val="32"/>
        </w:rPr>
        <w:t>省级价格主管部门根据省级环境保护主管部门提供的上季度各燃煤发电机组环保设施运行情况，以及电网企业提供的燃煤发电机组电量核算环保电价款，及时下发没收环保电价款和罚款决定，并抄送省级环境保护主管部门。省级价格主管部门应对上年度本省（自治区、直辖市）燃煤发电企业涉及环保电价的典型价格违法案件进行公告。</w:t>
      </w:r>
    </w:p>
    <w:p w14:paraId="67492E57"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第二十条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电网企业应严格执行价格主管部门确定的环保电价，以燃煤发电企业实际上网电量按月支付环保电价款，并及时向省级价格和环保主管部门提供燃煤发电机组污染物排放浓度小时均值超限值时段所对应的日均电量。</w:t>
      </w:r>
    </w:p>
    <w:p w14:paraId="7D83BE4E"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第二十一条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国务院环保部门会同其他监管部门依法定期组织对燃煤发电企业环保设施运行情况进行核查，并向社会公告核查中存在</w:t>
      </w:r>
      <w:r w:rsidRPr="00857732">
        <w:rPr>
          <w:rFonts w:ascii="仿宋_GB2312" w:eastAsia="仿宋_GB2312" w:hAnsi="Times New Roman" w:cs="宋体" w:hint="eastAsia"/>
          <w:kern w:val="0"/>
          <w:sz w:val="32"/>
          <w:szCs w:val="32"/>
        </w:rPr>
        <w:lastRenderedPageBreak/>
        <w:t>问题的发电企业。</w:t>
      </w:r>
      <w:r w:rsidRPr="00857732">
        <w:rPr>
          <w:rFonts w:ascii="仿宋_GB2312" w:eastAsia="仿宋_GB2312" w:hAnsi="Times New Roman" w:cs="宋体" w:hint="eastAsia"/>
          <w:kern w:val="0"/>
          <w:sz w:val="32"/>
          <w:szCs w:val="32"/>
          <w:u w:val="single"/>
        </w:rPr>
        <w:t>政府价格主管部门</w:t>
      </w:r>
      <w:r w:rsidRPr="00857732">
        <w:rPr>
          <w:rFonts w:ascii="仿宋_GB2312" w:eastAsia="仿宋_GB2312" w:hAnsi="Times New Roman" w:cs="宋体" w:hint="eastAsia"/>
          <w:kern w:val="0"/>
          <w:sz w:val="32"/>
          <w:szCs w:val="32"/>
        </w:rPr>
        <w:t>根据国家核查结果对没有达到污染物排放要求的发电企业没收相应环保电价款并处相应罚款。</w:t>
      </w:r>
    </w:p>
    <w:p w14:paraId="4228BC75"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第二十二条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对燃煤发电企业没收的环保电价款及罚款上缴当地省级财政主管部门，专项用于电力企业环保设施运行奖励、在线监控及联网系统建设维护、环境污染防治、补贴环保电价缺口等减排工作。</w:t>
      </w:r>
    </w:p>
    <w:p w14:paraId="2FD2B3BD"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第二十三条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燃煤发电企业未按规定安装环保设施及CEMS，或环保设施及CEMS没有达到国家规定要求的，由省级环境保护主管部门按照《环境保护法》、《大气污染防治法》、《污染源自动监控管理办法》等规定予以处罚。 </w:t>
      </w:r>
    </w:p>
    <w:p w14:paraId="41462E54"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第二十四条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燃煤发电企业擅自拆除、闲置或者无故停运环保设施及CEMS，未按国家环保规定排放污染物的，由环境保护主管部门按照《环境保护法》、《大气污染防治法》、《污染源自动监控管理办法》有关规定予以处罚，并根据《刑法》、《最高人民法院、最高人民检察院关于办理环境污染刑事案件适用法律若干问题的解释》、《环境保护违法违纪行为处分暂行规定》等有关规定，追究有关责任人的责任。 </w:t>
      </w:r>
    </w:p>
    <w:p w14:paraId="3C6C3019"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 xml:space="preserve">第二十五条 </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电网企业拒报或谎报燃煤发电机组超限值排放时段所对应的电量，以及拒绝执行或未能及时执行或不按实际上网电量足额执行环保电价的，按照《价格法》、《环境保护法》、《大气污染</w:t>
      </w:r>
      <w:r w:rsidRPr="00857732">
        <w:rPr>
          <w:rFonts w:ascii="仿宋_GB2312" w:eastAsia="仿宋_GB2312" w:hAnsi="Times New Roman" w:cs="宋体" w:hint="eastAsia"/>
          <w:kern w:val="0"/>
          <w:sz w:val="32"/>
          <w:szCs w:val="32"/>
        </w:rPr>
        <w:lastRenderedPageBreak/>
        <w:t>防治法》和《价格违法行为行政处罚规定》等有关规定，由省级及以上价格主管部门会同环境保护主管部门予以处罚。</w:t>
      </w:r>
    </w:p>
    <w:p w14:paraId="1D7DF1EC"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第二十六条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省级环境保护主管部门未如实或未在规定时间向价格主管部门函告燃煤发电机组环保设施运行情况，由环境保护部通报批评、责令改正，并按照《环境保护法》和《环境保护违法违纪行为处分暂行规定》等有关规定追究有关责任人责任。</w:t>
      </w:r>
    </w:p>
    <w:p w14:paraId="03B69F1D"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第二十七条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省级价格主管部门未按时下发符合条件的燃煤发电企业执行环保电价通知、未足额没收前述应当没收的环保电价款并处相应罚款的，由国家发展改革委通报批评、责令改正，并按照《价格法》、《价格违法行为行政处罚规定》等有关规定追究有关责任人责任。 </w:t>
      </w:r>
    </w:p>
    <w:p w14:paraId="1002CDBE"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第二十八条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各省（区、市）价格主管部门、环境保护主管部门要会同国家能源局派出机构加强对燃煤发电企业环保设施运行情况及环保电价执行情况的跟踪检查。鼓励群众向各级环境保护主管部门举报燃煤发电企业非正常停运环保设施的行为，经查属实的，环境保护主管部门会同价格主管部门给予适当奖励。支持、鼓励新闻舆论对燃煤发电机组环保设施运行情况进行监督。燃煤发电企业应按照《国家重点监控企业自行监测及信息公开办法（试行）》（环发〔2013〕81号）要求，在省级环境保护主管部门组织的平台上及时发布自行监测信息。 </w:t>
      </w:r>
    </w:p>
    <w:p w14:paraId="569B99F6"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lastRenderedPageBreak/>
        <w:t>第二十九条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省级价格主管部门可会同环境保护主管部门依据本办法制定实施细则。</w:t>
      </w:r>
    </w:p>
    <w:p w14:paraId="2A6E4517" w14:textId="77777777" w:rsidR="006C5DED" w:rsidRPr="00857732" w:rsidRDefault="006C5DED" w:rsidP="006C5DED">
      <w:pPr>
        <w:widowControl/>
        <w:spacing w:before="100" w:beforeAutospacing="1" w:after="100" w:afterAutospacing="1" w:line="600" w:lineRule="exact"/>
        <w:ind w:firstLineChars="200" w:firstLine="640"/>
        <w:jc w:val="left"/>
        <w:rPr>
          <w:rFonts w:ascii="宋体" w:eastAsia="宋体" w:hAnsi="宋体" w:cs="宋体"/>
          <w:kern w:val="0"/>
          <w:sz w:val="24"/>
          <w:szCs w:val="24"/>
        </w:rPr>
      </w:pPr>
      <w:r w:rsidRPr="00857732">
        <w:rPr>
          <w:rFonts w:ascii="仿宋_GB2312" w:eastAsia="仿宋_GB2312" w:hAnsi="Times New Roman" w:cs="宋体" w:hint="eastAsia"/>
          <w:kern w:val="0"/>
          <w:sz w:val="32"/>
          <w:szCs w:val="32"/>
        </w:rPr>
        <w:t>第三十条</w:t>
      </w:r>
      <w:r w:rsidRPr="00857732">
        <w:rPr>
          <w:rFonts w:ascii="仿宋_GB2312" w:eastAsia="仿宋_GB2312" w:hAnsi="Times New Roman" w:cs="宋体" w:hint="eastAsia"/>
          <w:kern w:val="0"/>
          <w:sz w:val="32"/>
          <w:szCs w:val="32"/>
        </w:rPr>
        <w:t> </w:t>
      </w:r>
      <w:r w:rsidRPr="00857732">
        <w:rPr>
          <w:rFonts w:ascii="仿宋_GB2312" w:eastAsia="仿宋_GB2312" w:hAnsi="Times New Roman" w:cs="宋体" w:hint="eastAsia"/>
          <w:kern w:val="0"/>
          <w:sz w:val="32"/>
          <w:szCs w:val="32"/>
        </w:rPr>
        <w:t xml:space="preserve"> 本办法由国家发展改革委会同环境保护部负责解释。</w:t>
      </w:r>
    </w:p>
    <w:p w14:paraId="635D4B36" w14:textId="77777777" w:rsidR="006C5DED" w:rsidRPr="00857732" w:rsidRDefault="006C5DED" w:rsidP="006C5DED">
      <w:pPr>
        <w:widowControl/>
        <w:spacing w:beforeAutospacing="1" w:afterAutospacing="1" w:line="480" w:lineRule="atLeast"/>
        <w:jc w:val="left"/>
        <w:rPr>
          <w:rFonts w:ascii="宋体" w:eastAsia="宋体" w:hAnsi="宋体" w:cs="宋体"/>
          <w:kern w:val="0"/>
          <w:sz w:val="24"/>
          <w:szCs w:val="24"/>
        </w:rPr>
      </w:pPr>
      <w:r w:rsidRPr="00857732">
        <w:rPr>
          <w:rFonts w:ascii="仿宋_GB2312" w:eastAsia="仿宋_GB2312" w:hAnsi="Times New Roman" w:cs="Times New Roman" w:hint="eastAsia"/>
          <w:sz w:val="32"/>
          <w:szCs w:val="32"/>
        </w:rPr>
        <w:t> </w:t>
      </w:r>
      <w:r w:rsidRPr="00857732">
        <w:rPr>
          <w:rFonts w:ascii="仿宋_GB2312" w:eastAsia="仿宋_GB2312" w:hAnsi="Times New Roman" w:cs="Times New Roman" w:hint="eastAsia"/>
          <w:sz w:val="32"/>
          <w:szCs w:val="32"/>
        </w:rPr>
        <w:t xml:space="preserve"> </w:t>
      </w:r>
      <w:r w:rsidRPr="00857732">
        <w:rPr>
          <w:rFonts w:ascii="仿宋_GB2312" w:eastAsia="仿宋_GB2312" w:hAnsi="Times New Roman" w:cs="Times New Roman" w:hint="eastAsia"/>
          <w:sz w:val="32"/>
          <w:szCs w:val="32"/>
        </w:rPr>
        <w:t> </w:t>
      </w:r>
      <w:r w:rsidRPr="00857732">
        <w:rPr>
          <w:rFonts w:ascii="仿宋_GB2312" w:eastAsia="仿宋_GB2312" w:hAnsi="Times New Roman" w:cs="Times New Roman" w:hint="eastAsia"/>
          <w:sz w:val="32"/>
          <w:szCs w:val="32"/>
        </w:rPr>
        <w:t xml:space="preserve"> 第三十一条</w:t>
      </w:r>
      <w:r w:rsidRPr="00857732">
        <w:rPr>
          <w:rFonts w:ascii="仿宋_GB2312" w:eastAsia="仿宋_GB2312" w:hAnsi="Times New Roman" w:cs="Times New Roman" w:hint="eastAsia"/>
          <w:sz w:val="32"/>
          <w:szCs w:val="32"/>
        </w:rPr>
        <w:t> </w:t>
      </w:r>
      <w:r w:rsidRPr="00857732">
        <w:rPr>
          <w:rFonts w:ascii="仿宋_GB2312" w:eastAsia="仿宋_GB2312" w:hAnsi="Times New Roman" w:cs="Times New Roman" w:hint="eastAsia"/>
          <w:sz w:val="32"/>
          <w:szCs w:val="32"/>
        </w:rPr>
        <w:t xml:space="preserve"> 本办法自2014年5月1日起实施。《燃煤发电机组脱硫电价</w:t>
      </w:r>
      <w:bookmarkStart w:id="2" w:name="law_firsthit"/>
      <w:bookmarkEnd w:id="2"/>
      <w:r w:rsidRPr="00857732">
        <w:rPr>
          <w:rFonts w:ascii="仿宋_GB2312" w:eastAsia="仿宋_GB2312" w:hAnsi="Times New Roman" w:cs="Times New Roman" w:hint="eastAsia"/>
          <w:sz w:val="32"/>
          <w:szCs w:val="32"/>
        </w:rPr>
        <w:t>及脱硫设施运行管理办法（试行）》（发改价格（2007）1176号）同时废止。</w:t>
      </w:r>
    </w:p>
    <w:p w14:paraId="0D1B37E1" w14:textId="77777777" w:rsidR="005F23BF" w:rsidRPr="00857732" w:rsidRDefault="005F23BF"/>
    <w:sectPr w:rsidR="005F23BF" w:rsidRPr="00857732" w:rsidSect="006C5DED">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何芬" w:date="2019-07-17T11:03:00Z" w:initials="何芬">
    <w:p w14:paraId="50406B2F" w14:textId="77777777" w:rsidR="00D560C9" w:rsidRDefault="00D560C9">
      <w:pPr>
        <w:pStyle w:val="a8"/>
      </w:pPr>
      <w:r>
        <w:rPr>
          <w:rStyle w:val="a7"/>
        </w:rPr>
        <w:annotationRef/>
      </w:r>
      <w:r>
        <w:rPr>
          <w:rFonts w:hint="eastAsia"/>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406B2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DDAF" w14:textId="77777777" w:rsidR="0089471B" w:rsidRDefault="0089471B" w:rsidP="006C5DED">
      <w:r>
        <w:separator/>
      </w:r>
    </w:p>
  </w:endnote>
  <w:endnote w:type="continuationSeparator" w:id="0">
    <w:p w14:paraId="62809551" w14:textId="77777777" w:rsidR="0089471B" w:rsidRDefault="0089471B" w:rsidP="006C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95864" w14:textId="77777777" w:rsidR="0089471B" w:rsidRDefault="0089471B" w:rsidP="006C5DED">
      <w:r>
        <w:separator/>
      </w:r>
    </w:p>
  </w:footnote>
  <w:footnote w:type="continuationSeparator" w:id="0">
    <w:p w14:paraId="66801739" w14:textId="77777777" w:rsidR="0089471B" w:rsidRDefault="0089471B" w:rsidP="006C5DED">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何芬">
    <w15:presenceInfo w15:providerId="AD" w15:userId="S-1-5-21-3499203304-3508149685-2942713783-46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D7"/>
    <w:rsid w:val="00045F79"/>
    <w:rsid w:val="00150B67"/>
    <w:rsid w:val="001B6B80"/>
    <w:rsid w:val="005F23BF"/>
    <w:rsid w:val="006C5DED"/>
    <w:rsid w:val="00857732"/>
    <w:rsid w:val="0089471B"/>
    <w:rsid w:val="008E2F70"/>
    <w:rsid w:val="00A1611F"/>
    <w:rsid w:val="00B15F10"/>
    <w:rsid w:val="00BD4068"/>
    <w:rsid w:val="00D560C9"/>
    <w:rsid w:val="00E352D7"/>
    <w:rsid w:val="00EB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8931"/>
  <w15:chartTrackingRefBased/>
  <w15:docId w15:val="{D0EA2AED-11F0-4FB6-9ED8-6D8B3885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D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5DED"/>
    <w:rPr>
      <w:sz w:val="18"/>
      <w:szCs w:val="18"/>
    </w:rPr>
  </w:style>
  <w:style w:type="paragraph" w:styleId="a5">
    <w:name w:val="footer"/>
    <w:basedOn w:val="a"/>
    <w:link w:val="a6"/>
    <w:uiPriority w:val="99"/>
    <w:unhideWhenUsed/>
    <w:rsid w:val="006C5DED"/>
    <w:pPr>
      <w:tabs>
        <w:tab w:val="center" w:pos="4153"/>
        <w:tab w:val="right" w:pos="8306"/>
      </w:tabs>
      <w:snapToGrid w:val="0"/>
      <w:jc w:val="left"/>
    </w:pPr>
    <w:rPr>
      <w:sz w:val="18"/>
      <w:szCs w:val="18"/>
    </w:rPr>
  </w:style>
  <w:style w:type="character" w:customStyle="1" w:styleId="a6">
    <w:name w:val="页脚 字符"/>
    <w:basedOn w:val="a0"/>
    <w:link w:val="a5"/>
    <w:uiPriority w:val="99"/>
    <w:rsid w:val="006C5DED"/>
    <w:rPr>
      <w:sz w:val="18"/>
      <w:szCs w:val="18"/>
    </w:rPr>
  </w:style>
  <w:style w:type="character" w:styleId="a7">
    <w:name w:val="annotation reference"/>
    <w:basedOn w:val="a0"/>
    <w:uiPriority w:val="99"/>
    <w:semiHidden/>
    <w:unhideWhenUsed/>
    <w:rsid w:val="00D560C9"/>
    <w:rPr>
      <w:sz w:val="21"/>
      <w:szCs w:val="21"/>
    </w:rPr>
  </w:style>
  <w:style w:type="paragraph" w:styleId="a8">
    <w:name w:val="annotation text"/>
    <w:basedOn w:val="a"/>
    <w:link w:val="a9"/>
    <w:uiPriority w:val="99"/>
    <w:semiHidden/>
    <w:unhideWhenUsed/>
    <w:rsid w:val="00D560C9"/>
    <w:pPr>
      <w:jc w:val="left"/>
    </w:pPr>
  </w:style>
  <w:style w:type="character" w:customStyle="1" w:styleId="a9">
    <w:name w:val="批注文字 字符"/>
    <w:basedOn w:val="a0"/>
    <w:link w:val="a8"/>
    <w:uiPriority w:val="99"/>
    <w:semiHidden/>
    <w:rsid w:val="00D560C9"/>
  </w:style>
  <w:style w:type="paragraph" w:styleId="aa">
    <w:name w:val="annotation subject"/>
    <w:basedOn w:val="a8"/>
    <w:next w:val="a8"/>
    <w:link w:val="ab"/>
    <w:uiPriority w:val="99"/>
    <w:semiHidden/>
    <w:unhideWhenUsed/>
    <w:rsid w:val="00D560C9"/>
    <w:rPr>
      <w:b/>
      <w:bCs/>
    </w:rPr>
  </w:style>
  <w:style w:type="character" w:customStyle="1" w:styleId="ab">
    <w:name w:val="批注主题 字符"/>
    <w:basedOn w:val="a9"/>
    <w:link w:val="aa"/>
    <w:uiPriority w:val="99"/>
    <w:semiHidden/>
    <w:rsid w:val="00D560C9"/>
    <w:rPr>
      <w:b/>
      <w:bCs/>
    </w:rPr>
  </w:style>
  <w:style w:type="paragraph" w:styleId="ac">
    <w:name w:val="Balloon Text"/>
    <w:basedOn w:val="a"/>
    <w:link w:val="ad"/>
    <w:uiPriority w:val="99"/>
    <w:semiHidden/>
    <w:unhideWhenUsed/>
    <w:rsid w:val="00D560C9"/>
    <w:rPr>
      <w:sz w:val="18"/>
      <w:szCs w:val="18"/>
    </w:rPr>
  </w:style>
  <w:style w:type="character" w:customStyle="1" w:styleId="ad">
    <w:name w:val="批注框文本 字符"/>
    <w:basedOn w:val="a0"/>
    <w:link w:val="ac"/>
    <w:uiPriority w:val="99"/>
    <w:semiHidden/>
    <w:rsid w:val="00D560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44694">
      <w:bodyDiv w:val="1"/>
      <w:marLeft w:val="0"/>
      <w:marRight w:val="0"/>
      <w:marTop w:val="100"/>
      <w:marBottom w:val="100"/>
      <w:divBdr>
        <w:top w:val="none" w:sz="0" w:space="0" w:color="auto"/>
        <w:left w:val="none" w:sz="0" w:space="0" w:color="auto"/>
        <w:bottom w:val="none" w:sz="0" w:space="0" w:color="auto"/>
        <w:right w:val="none" w:sz="0" w:space="0" w:color="auto"/>
      </w:divBdr>
      <w:divsChild>
        <w:div w:id="1610744199">
          <w:marLeft w:val="0"/>
          <w:marRight w:val="0"/>
          <w:marTop w:val="100"/>
          <w:marBottom w:val="100"/>
          <w:divBdr>
            <w:top w:val="none" w:sz="0" w:space="0" w:color="auto"/>
            <w:left w:val="none" w:sz="0" w:space="0" w:color="auto"/>
            <w:bottom w:val="none" w:sz="0" w:space="0" w:color="auto"/>
            <w:right w:val="none" w:sz="0" w:space="0" w:color="auto"/>
          </w:divBdr>
          <w:divsChild>
            <w:div w:id="2099280113">
              <w:marLeft w:val="0"/>
              <w:marRight w:val="0"/>
              <w:marTop w:val="0"/>
              <w:marBottom w:val="0"/>
              <w:divBdr>
                <w:top w:val="none" w:sz="0" w:space="0" w:color="auto"/>
                <w:left w:val="none" w:sz="0" w:space="0" w:color="auto"/>
                <w:bottom w:val="none" w:sz="0" w:space="0" w:color="auto"/>
                <w:right w:val="none" w:sz="0" w:space="0" w:color="auto"/>
              </w:divBdr>
              <w:divsChild>
                <w:div w:id="1759402774">
                  <w:marLeft w:val="0"/>
                  <w:marRight w:val="0"/>
                  <w:marTop w:val="0"/>
                  <w:marBottom w:val="300"/>
                  <w:divBdr>
                    <w:top w:val="none" w:sz="0" w:space="0" w:color="auto"/>
                    <w:left w:val="none" w:sz="0" w:space="0" w:color="auto"/>
                    <w:bottom w:val="none" w:sz="0" w:space="0" w:color="auto"/>
                    <w:right w:val="none" w:sz="0" w:space="0" w:color="auto"/>
                  </w:divBdr>
                  <w:divsChild>
                    <w:div w:id="447966438">
                      <w:marLeft w:val="0"/>
                      <w:marRight w:val="-4350"/>
                      <w:marTop w:val="0"/>
                      <w:marBottom w:val="0"/>
                      <w:divBdr>
                        <w:top w:val="none" w:sz="0" w:space="0" w:color="auto"/>
                        <w:left w:val="none" w:sz="0" w:space="0" w:color="auto"/>
                        <w:bottom w:val="none" w:sz="0" w:space="0" w:color="auto"/>
                        <w:right w:val="none" w:sz="0" w:space="0" w:color="auto"/>
                      </w:divBdr>
                      <w:divsChild>
                        <w:div w:id="526602186">
                          <w:marLeft w:val="0"/>
                          <w:marRight w:val="4800"/>
                          <w:marTop w:val="0"/>
                          <w:marBottom w:val="0"/>
                          <w:divBdr>
                            <w:top w:val="none" w:sz="0" w:space="0" w:color="auto"/>
                            <w:left w:val="none" w:sz="0" w:space="0" w:color="auto"/>
                            <w:bottom w:val="none" w:sz="0" w:space="0" w:color="auto"/>
                            <w:right w:val="none" w:sz="0" w:space="0" w:color="auto"/>
                          </w:divBdr>
                          <w:divsChild>
                            <w:div w:id="795753476">
                              <w:marLeft w:val="0"/>
                              <w:marRight w:val="0"/>
                              <w:marTop w:val="0"/>
                              <w:marBottom w:val="0"/>
                              <w:divBdr>
                                <w:top w:val="none" w:sz="0" w:space="0" w:color="auto"/>
                                <w:left w:val="none" w:sz="0" w:space="0" w:color="auto"/>
                                <w:bottom w:val="none" w:sz="0" w:space="0" w:color="auto"/>
                                <w:right w:val="none" w:sz="0" w:space="0" w:color="auto"/>
                              </w:divBdr>
                            </w:div>
                            <w:div w:id="534390280">
                              <w:marLeft w:val="0"/>
                              <w:marRight w:val="0"/>
                              <w:marTop w:val="225"/>
                              <w:marBottom w:val="375"/>
                              <w:divBdr>
                                <w:top w:val="none" w:sz="0" w:space="0" w:color="auto"/>
                                <w:left w:val="none" w:sz="0" w:space="0" w:color="auto"/>
                                <w:bottom w:val="none" w:sz="0" w:space="0" w:color="auto"/>
                                <w:right w:val="none" w:sz="0" w:space="0" w:color="auto"/>
                              </w:divBdr>
                              <w:divsChild>
                                <w:div w:id="2116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1822-AAC5-48B9-836E-EB226950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何芬</dc:creator>
  <cp:keywords/>
  <dc:description/>
  <cp:lastModifiedBy>何芬</cp:lastModifiedBy>
  <cp:revision>30</cp:revision>
  <dcterms:created xsi:type="dcterms:W3CDTF">2019-07-17T02:32:00Z</dcterms:created>
  <dcterms:modified xsi:type="dcterms:W3CDTF">2019-08-07T08:56:00Z</dcterms:modified>
</cp:coreProperties>
</file>